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902F1">
      <w:pPr>
        <w:pStyle w:val="4"/>
        <w:widowControl/>
        <w:spacing w:before="0" w:beforeAutospacing="0" w:after="0" w:afterAutospacing="0"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焦作新材料职业学院</w:t>
      </w:r>
    </w:p>
    <w:p w14:paraId="2AA2C1E0">
      <w:pPr>
        <w:pStyle w:val="4"/>
        <w:widowControl/>
        <w:spacing w:before="0" w:beforeAutospacing="0" w:after="468" w:afterLines="150" w:afterAutospacing="0"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第一届大学生化学实验技术大赛</w:t>
      </w:r>
    </w:p>
    <w:p w14:paraId="40F47EA0">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为深入落实党中央关于职业教育工作的决策部署，提升技术技能人才培养质量，弘扬工匠精神，贯彻落实</w:t>
      </w:r>
      <w:r>
        <w:rPr>
          <w:rFonts w:hint="eastAsia" w:ascii="Times New Roman" w:hAnsi="Times New Roman" w:eastAsia="仿宋" w:cs="Times New Roman"/>
          <w:sz w:val="32"/>
          <w:szCs w:val="32"/>
          <w:lang w:val="en-US" w:eastAsia="zh-CN"/>
        </w:rPr>
        <w:t>焦作新材料职业学院</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关于举办焦作新材料职业学院第一届职业技能大赛的通知</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，化工与新能源学院</w:t>
      </w:r>
      <w:r>
        <w:rPr>
          <w:rFonts w:hint="eastAsia" w:ascii="Times New Roman" w:hAnsi="Times New Roman" w:eastAsia="仿宋" w:cs="Times New Roman"/>
          <w:sz w:val="32"/>
          <w:szCs w:val="32"/>
          <w:lang w:val="en-US" w:eastAsia="zh-CN"/>
        </w:rPr>
        <w:t>定</w:t>
      </w:r>
      <w:r>
        <w:rPr>
          <w:rFonts w:ascii="Times New Roman" w:hAnsi="Times New Roman" w:eastAsia="仿宋" w:cs="Times New Roman"/>
          <w:sz w:val="32"/>
          <w:szCs w:val="32"/>
        </w:rPr>
        <w:t>于2025年4月举办焦作新材料职业学院第一届大学生化学实验技术大赛。</w:t>
      </w:r>
    </w:p>
    <w:p w14:paraId="7EAA8834">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一、大赛目的</w:t>
      </w:r>
    </w:p>
    <w:p w14:paraId="588BC2CB">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深化实践教学改革，强化学生实验操作技能，激发学生学习职业技能的积极性、创造性和刻苦钻研精神，展示学生专业技能水平，培养严谨求实的科学态度，营造“以赛促学、以赛促教”的良好氛围，焦作新材料职业学院化工与新能源学院决定举办第一届大学生化学实验技术大赛。现将有关事项通知如下：</w:t>
      </w:r>
    </w:p>
    <w:p w14:paraId="7C5B4AAF">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二、组织办法</w:t>
      </w:r>
    </w:p>
    <w:p w14:paraId="554D1269">
      <w:pPr>
        <w:spacing w:line="560" w:lineRule="exact"/>
        <w:ind w:firstLine="640" w:firstLineChars="200"/>
        <w:rPr>
          <w:rFonts w:hint="default" w:ascii="Times New Roman" w:hAnsi="Times New Roman" w:eastAsia="仿宋" w:cs="Times New Roman"/>
          <w:sz w:val="32"/>
          <w:szCs w:val="32"/>
          <w:lang w:val="en-US" w:eastAsia="zh-CN"/>
        </w:rPr>
      </w:pPr>
      <w:r>
        <w:rPr>
          <w:rFonts w:ascii="Times New Roman" w:hAnsi="Times New Roman" w:eastAsia="仿宋" w:cs="Times New Roman"/>
          <w:sz w:val="32"/>
          <w:szCs w:val="32"/>
        </w:rPr>
        <w:t>大赛分为报名、组队和比赛三个阶段，参赛选手须线上认真填写真实、完整的《焦作新材料职业学院第一届大学生化学实验技术大赛报名表</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见附件1。</w:t>
      </w:r>
    </w:p>
    <w:p w14:paraId="08C82349">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1.参赛对象：化工与新能源学院2023级、2024级化学类及相关专业学生以及热爱化学的全校学生。</w:t>
      </w:r>
    </w:p>
    <w:p w14:paraId="00FE5288">
      <w:pPr>
        <w:spacing w:line="560" w:lineRule="exact"/>
        <w:ind w:firstLine="640" w:firstLineChars="20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2.报名时间与地点：4月16日</w:t>
      </w:r>
      <w:r>
        <w:rPr>
          <w:rFonts w:hint="eastAsia" w:ascii="Times New Roman" w:hAnsi="Times New Roman" w:eastAsia="仿宋" w:cs="Times New Roman"/>
          <w:sz w:val="32"/>
          <w:szCs w:val="32"/>
        </w:rPr>
        <w:t>—</w:t>
      </w:r>
      <w:r>
        <w:rPr>
          <w:rFonts w:ascii="Times New Roman" w:hAnsi="Times New Roman" w:eastAsia="仿宋" w:cs="Times New Roman"/>
          <w:sz w:val="32"/>
          <w:szCs w:val="32"/>
        </w:rPr>
        <w:t>4月2</w:t>
      </w: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日，</w:t>
      </w:r>
      <w:r>
        <w:rPr>
          <w:rFonts w:hint="eastAsia" w:ascii="Times New Roman" w:hAnsi="Times New Roman" w:eastAsia="仿宋" w:cs="Times New Roman"/>
          <w:sz w:val="32"/>
          <w:szCs w:val="32"/>
          <w:lang w:val="en-US" w:eastAsia="zh-CN"/>
        </w:rPr>
        <w:t>通过在线表格</w:t>
      </w:r>
      <w:r>
        <w:rPr>
          <w:rFonts w:ascii="Times New Roman" w:hAnsi="Times New Roman" w:eastAsia="仿宋" w:cs="Times New Roman"/>
          <w:sz w:val="32"/>
          <w:szCs w:val="32"/>
        </w:rPr>
        <w:t>线上报名</w:t>
      </w:r>
      <w:r>
        <w:rPr>
          <w:rFonts w:hint="eastAsia" w:ascii="Times New Roman" w:hAnsi="Times New Roman" w:eastAsia="仿宋" w:cs="Times New Roman"/>
          <w:sz w:val="32"/>
          <w:szCs w:val="32"/>
          <w:lang w:eastAsia="zh-CN"/>
        </w:rPr>
        <w:t>。</w:t>
      </w:r>
    </w:p>
    <w:p w14:paraId="0D8738B9">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3.评委安排：化工与新能源学院</w:t>
      </w:r>
      <w:r>
        <w:rPr>
          <w:rFonts w:hint="eastAsia" w:ascii="Times New Roman" w:hAnsi="Times New Roman" w:eastAsia="仿宋" w:cs="Times New Roman"/>
          <w:sz w:val="32"/>
          <w:szCs w:val="32"/>
        </w:rPr>
        <w:t>相关教师</w:t>
      </w:r>
    </w:p>
    <w:p w14:paraId="239566EE">
      <w:pPr>
        <w:spacing w:line="560" w:lineRule="exact"/>
        <w:ind w:firstLine="640" w:firstLineChars="200"/>
        <w:rPr>
          <w:rFonts w:ascii="Times New Roman" w:hAnsi="Times New Roman" w:eastAsia="仿宋" w:cs="Times New Roman"/>
          <w:sz w:val="32"/>
          <w:szCs w:val="32"/>
          <w:highlight w:val="yellow"/>
        </w:rPr>
      </w:pPr>
      <w:r>
        <w:rPr>
          <w:rFonts w:ascii="Times New Roman" w:hAnsi="Times New Roman" w:eastAsia="仿宋" w:cs="Times New Roman"/>
          <w:sz w:val="32"/>
          <w:szCs w:val="32"/>
        </w:rPr>
        <w:t>4.比赛程序如下：</w:t>
      </w:r>
    </w:p>
    <w:p w14:paraId="7DAB6E97">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报名阶段：启动学生报名流程，广泛征集参赛人员，鼓励对比赛项目感兴趣的学生积极参与。</w:t>
      </w:r>
    </w:p>
    <w:p w14:paraId="537E0660">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组队阶段：依据报名实际情况，组织报名学生进行组队。组队要求为以2-3人组成团队，且允许跨班级组队，旨在促进不同班级学生间的交流与合作。</w:t>
      </w:r>
    </w:p>
    <w:p w14:paraId="34BE7F3B">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组队截止时间：2025年4月2</w:t>
      </w:r>
      <w:r>
        <w:rPr>
          <w:rFonts w:hint="eastAsia" w:ascii="Times New Roman" w:hAnsi="Times New Roman" w:eastAsia="仿宋" w:cs="Times New Roman"/>
          <w:sz w:val="32"/>
          <w:szCs w:val="32"/>
          <w:lang w:val="en-US" w:eastAsia="zh-CN"/>
        </w:rPr>
        <w:t>4</w:t>
      </w:r>
      <w:r>
        <w:rPr>
          <w:rFonts w:ascii="Times New Roman" w:hAnsi="Times New Roman" w:eastAsia="仿宋" w:cs="Times New Roman"/>
          <w:sz w:val="32"/>
          <w:szCs w:val="32"/>
        </w:rPr>
        <w:t>日</w:t>
      </w:r>
      <w:r>
        <w:rPr>
          <w:rFonts w:hint="eastAsia" w:ascii="Times New Roman" w:hAnsi="Times New Roman" w:eastAsia="仿宋" w:cs="Times New Roman"/>
          <w:sz w:val="32"/>
          <w:szCs w:val="32"/>
          <w:lang w:val="en-US" w:eastAsia="zh-CN"/>
        </w:rPr>
        <w:t>中午12点</w:t>
      </w:r>
      <w:r>
        <w:rPr>
          <w:rFonts w:ascii="Times New Roman" w:hAnsi="Times New Roman" w:eastAsia="仿宋" w:cs="Times New Roman"/>
          <w:sz w:val="32"/>
          <w:szCs w:val="32"/>
        </w:rPr>
        <w:t>，届时将冻结组队信息，不再接受队伍调整或新队伍组建。</w:t>
      </w:r>
    </w:p>
    <w:p w14:paraId="0A6F6B03">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比赛阶段：各参赛团队在完成组队后，需按照比赛设定的规则、流程及相关要求，按时参加比赛，展示团队在化学实验方面的知识与技能。</w:t>
      </w:r>
    </w:p>
    <w:p w14:paraId="300B481F">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三、比赛时间与地点</w:t>
      </w:r>
    </w:p>
    <w:p w14:paraId="5A09B307">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时间：2025年4月29日 14：00-17：00</w:t>
      </w:r>
    </w:p>
    <w:p w14:paraId="281BF5C7">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地点：</w:t>
      </w:r>
      <w:r>
        <w:rPr>
          <w:rFonts w:hint="eastAsia" w:ascii="Times New Roman" w:hAnsi="Times New Roman" w:eastAsia="仿宋" w:cs="Times New Roman"/>
          <w:sz w:val="32"/>
          <w:szCs w:val="32"/>
          <w:lang w:val="en-US" w:eastAsia="zh-CN"/>
        </w:rPr>
        <w:t>滴定实验G</w:t>
      </w:r>
      <w:r>
        <w:rPr>
          <w:rFonts w:ascii="Times New Roman" w:hAnsi="Times New Roman" w:eastAsia="仿宋" w:cs="Times New Roman"/>
          <w:sz w:val="32"/>
          <w:szCs w:val="32"/>
        </w:rPr>
        <w:t>106、</w:t>
      </w:r>
      <w:r>
        <w:rPr>
          <w:rFonts w:hint="eastAsia" w:ascii="Times New Roman" w:hAnsi="Times New Roman" w:eastAsia="仿宋" w:cs="Times New Roman"/>
          <w:sz w:val="32"/>
          <w:szCs w:val="32"/>
          <w:lang w:val="en-US" w:eastAsia="zh-CN"/>
        </w:rPr>
        <w:t>制备实验G-</w:t>
      </w:r>
      <w:r>
        <w:rPr>
          <w:rFonts w:ascii="Times New Roman" w:hAnsi="Times New Roman" w:eastAsia="仿宋" w:cs="Times New Roman"/>
          <w:sz w:val="32"/>
          <w:szCs w:val="32"/>
        </w:rPr>
        <w:t>204</w:t>
      </w:r>
    </w:p>
    <w:p w14:paraId="5AE56A0F">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四、比赛内容</w:t>
      </w:r>
    </w:p>
    <w:p w14:paraId="2081D27E">
      <w:pPr>
        <w:pStyle w:val="9"/>
        <w:numPr>
          <w:ilvl w:val="0"/>
          <w:numId w:val="1"/>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比赛项目分为制备实验与滴定实验两大类别。</w:t>
      </w:r>
    </w:p>
    <w:p w14:paraId="46D549B8">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制备实验：碳酸钠制备、氯化钠制备（粗盐提纯）。</w:t>
      </w:r>
    </w:p>
    <w:p w14:paraId="7F79EB50">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滴定实验：自来水总硬度测定、食醋中总酸量测定。</w:t>
      </w:r>
    </w:p>
    <w:p w14:paraId="01E8D28B">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参赛者需先自主选定制备实验或滴定实验类别，随后在选定类别中通过抽签方式，从两个实验里抽取其一参与比赛。</w:t>
      </w:r>
    </w:p>
    <w:p w14:paraId="4E621D33">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比赛时长：制备实验不得超过3小时，滴定实验不得超过2小时。</w:t>
      </w:r>
    </w:p>
    <w:p w14:paraId="388FA973">
      <w:pPr>
        <w:pStyle w:val="9"/>
        <w:numPr>
          <w:ilvl w:val="0"/>
          <w:numId w:val="1"/>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考核重点：见评分细则（附件</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w:t>
      </w:r>
    </w:p>
    <w:p w14:paraId="6D9C20C2">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五、奖项设置</w:t>
      </w:r>
    </w:p>
    <w:p w14:paraId="49E03EC5">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一等奖1组，</w:t>
      </w:r>
      <w:r>
        <w:rPr>
          <w:rFonts w:ascii="Times New Roman" w:hAnsi="Times New Roman" w:eastAsia="仿宋_GB2312" w:cs="Times New Roman"/>
          <w:sz w:val="32"/>
          <w:szCs w:val="32"/>
        </w:rPr>
        <w:t>奖品为</w:t>
      </w:r>
      <w:r>
        <w:rPr>
          <w:rFonts w:hint="eastAsia" w:ascii="Times New Roman" w:hAnsi="Times New Roman" w:eastAsia="仿宋_GB2312" w:cs="Times New Roman"/>
          <w:sz w:val="32"/>
          <w:szCs w:val="32"/>
          <w:lang w:val="en-US" w:eastAsia="zh-CN"/>
        </w:rPr>
        <w:t>相应物质奖励</w:t>
      </w:r>
      <w:r>
        <w:rPr>
          <w:rFonts w:ascii="Times New Roman" w:hAnsi="Times New Roman" w:eastAsia="仿宋_GB2312" w:cs="Times New Roman"/>
          <w:sz w:val="32"/>
          <w:szCs w:val="32"/>
        </w:rPr>
        <w:t>和荣誉证书</w:t>
      </w:r>
    </w:p>
    <w:p w14:paraId="5D7F4381">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二等奖2组</w:t>
      </w:r>
      <w:r>
        <w:rPr>
          <w:rFonts w:ascii="Times New Roman" w:hAnsi="Times New Roman" w:eastAsia="仿宋_GB2312" w:cs="Times New Roman"/>
          <w:sz w:val="32"/>
          <w:szCs w:val="32"/>
        </w:rPr>
        <w:t>，奖品</w:t>
      </w:r>
      <w:r>
        <w:rPr>
          <w:rFonts w:hint="eastAsia" w:ascii="Times New Roman" w:hAnsi="Times New Roman" w:eastAsia="仿宋_GB2312" w:cs="Times New Roman"/>
          <w:sz w:val="32"/>
          <w:szCs w:val="32"/>
          <w:lang w:val="en-US" w:eastAsia="zh-CN"/>
        </w:rPr>
        <w:t>为相应物质奖励</w:t>
      </w:r>
      <w:r>
        <w:rPr>
          <w:rFonts w:ascii="Times New Roman" w:hAnsi="Times New Roman" w:eastAsia="仿宋_GB2312" w:cs="Times New Roman"/>
          <w:sz w:val="32"/>
          <w:szCs w:val="32"/>
        </w:rPr>
        <w:t>和荣誉证书</w:t>
      </w:r>
    </w:p>
    <w:p w14:paraId="75CC4036">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三等奖3组</w:t>
      </w:r>
      <w:r>
        <w:rPr>
          <w:rFonts w:ascii="Times New Roman" w:hAnsi="Times New Roman" w:eastAsia="仿宋_GB2312" w:cs="Times New Roman"/>
          <w:sz w:val="32"/>
          <w:szCs w:val="32"/>
        </w:rPr>
        <w:t>，奖品为</w:t>
      </w:r>
      <w:r>
        <w:rPr>
          <w:rFonts w:hint="eastAsia" w:ascii="Times New Roman" w:hAnsi="Times New Roman" w:eastAsia="仿宋_GB2312" w:cs="Times New Roman"/>
          <w:sz w:val="32"/>
          <w:szCs w:val="32"/>
          <w:lang w:val="en-US" w:eastAsia="zh-CN"/>
        </w:rPr>
        <w:t>相应物质奖励</w:t>
      </w:r>
      <w:r>
        <w:rPr>
          <w:rFonts w:ascii="Times New Roman" w:hAnsi="Times New Roman" w:eastAsia="仿宋_GB2312" w:cs="Times New Roman"/>
          <w:sz w:val="32"/>
          <w:szCs w:val="32"/>
        </w:rPr>
        <w:t>和荣誉证书</w:t>
      </w:r>
    </w:p>
    <w:p w14:paraId="78622041">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优秀奖</w:t>
      </w:r>
      <w:r>
        <w:rPr>
          <w:rFonts w:hint="eastAsia" w:ascii="Times New Roman" w:hAnsi="Times New Roman" w:eastAsia="仿宋" w:cs="Times New Roman"/>
          <w:sz w:val="32"/>
          <w:szCs w:val="32"/>
          <w:lang w:val="en-US" w:eastAsia="zh-CN"/>
        </w:rPr>
        <w:t>5组</w:t>
      </w:r>
      <w:r>
        <w:rPr>
          <w:rFonts w:ascii="Times New Roman" w:hAnsi="Times New Roman" w:eastAsia="仿宋" w:cs="Times New Roman"/>
          <w:sz w:val="32"/>
          <w:szCs w:val="32"/>
        </w:rPr>
        <w:t>，</w:t>
      </w:r>
      <w:r>
        <w:rPr>
          <w:rFonts w:ascii="Times New Roman" w:hAnsi="Times New Roman" w:eastAsia="仿宋_GB2312" w:cs="Times New Roman"/>
          <w:sz w:val="32"/>
          <w:szCs w:val="32"/>
        </w:rPr>
        <w:t>奖品</w:t>
      </w:r>
      <w:r>
        <w:rPr>
          <w:rFonts w:hint="eastAsia" w:ascii="Times New Roman" w:hAnsi="Times New Roman" w:eastAsia="仿宋_GB2312" w:cs="Times New Roman"/>
          <w:sz w:val="32"/>
          <w:szCs w:val="32"/>
          <w:lang w:val="en-US" w:eastAsia="zh-CN"/>
        </w:rPr>
        <w:t>为相应物质奖励</w:t>
      </w:r>
      <w:r>
        <w:rPr>
          <w:rFonts w:ascii="Times New Roman" w:hAnsi="Times New Roman" w:eastAsia="仿宋_GB2312" w:cs="Times New Roman"/>
          <w:sz w:val="32"/>
          <w:szCs w:val="32"/>
        </w:rPr>
        <w:t>和荣誉证书</w:t>
      </w:r>
    </w:p>
    <w:p w14:paraId="02491571">
      <w:pPr>
        <w:spacing w:line="56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、联系方式</w:t>
      </w:r>
    </w:p>
    <w:p w14:paraId="7FA1E3FF">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联系人：方雅雅老师、张梦巍老师</w:t>
      </w:r>
    </w:p>
    <w:p w14:paraId="11CC428F">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联系电话：13233822312（方老师）、15836176729（张老师）</w:t>
      </w:r>
    </w:p>
    <w:p w14:paraId="15C4F7D0">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请各班级高度重视，积极动员学生参赛，共同推动我院实践教学质量提升。</w:t>
      </w:r>
    </w:p>
    <w:p w14:paraId="1D398F82">
      <w:pPr>
        <w:spacing w:line="560" w:lineRule="exact"/>
        <w:ind w:firstLine="640" w:firstLineChars="200"/>
        <w:rPr>
          <w:rFonts w:ascii="Times New Roman" w:hAnsi="Times New Roman" w:eastAsia="仿宋" w:cs="Times New Roman"/>
          <w:sz w:val="32"/>
          <w:szCs w:val="32"/>
        </w:rPr>
      </w:pPr>
    </w:p>
    <w:p w14:paraId="202F3AAF">
      <w:pPr>
        <w:rPr>
          <w:rFonts w:ascii="Times New Roman" w:hAnsi="Times New Roman" w:eastAsia="黑体" w:cs="Times New Roman"/>
          <w:color w:val="05073B"/>
          <w:sz w:val="36"/>
          <w:szCs w:val="36"/>
          <w:shd w:val="clear" w:color="auto" w:fill="FDFDFE"/>
        </w:rPr>
      </w:pPr>
      <w:r>
        <w:rPr>
          <w:rFonts w:ascii="Times New Roman" w:hAnsi="Times New Roman" w:eastAsia="黑体" w:cs="Times New Roman"/>
          <w:color w:val="05073B"/>
          <w:sz w:val="36"/>
          <w:szCs w:val="36"/>
          <w:shd w:val="clear" w:color="auto" w:fill="FDFDFE"/>
        </w:rPr>
        <w:br w:type="page"/>
      </w:r>
    </w:p>
    <w:p w14:paraId="09333704">
      <w:pPr>
        <w:widowControl/>
        <w:jc w:val="left"/>
        <w:rPr>
          <w:rFonts w:ascii="Times New Roman" w:hAnsi="Times New Roman" w:eastAsia="黑体" w:cs="Times New Roman"/>
          <w:color w:val="05073B"/>
          <w:sz w:val="36"/>
          <w:szCs w:val="36"/>
          <w:shd w:val="clear" w:color="auto" w:fill="FDFDFE"/>
        </w:rPr>
        <w:sectPr>
          <w:type w:val="continuous"/>
          <w:pgSz w:w="11906" w:h="16838"/>
          <w:pgMar w:top="1440" w:right="1800" w:bottom="1440" w:left="1800" w:header="851" w:footer="992" w:gutter="0"/>
          <w:cols w:space="425" w:num="1"/>
          <w:docGrid w:type="lines" w:linePitch="312" w:charSpace="0"/>
        </w:sectPr>
      </w:pPr>
      <w:bookmarkStart w:id="0" w:name="_GoBack"/>
      <w:bookmarkEnd w:id="0"/>
    </w:p>
    <w:p w14:paraId="19DD553D">
      <w:pPr>
        <w:jc w:val="left"/>
        <w:rPr>
          <w:rFonts w:ascii="Times New Roman" w:hAnsi="Times New Roman" w:eastAsia="黑体" w:cs="Times New Roman"/>
          <w:color w:val="05073B"/>
          <w:sz w:val="36"/>
          <w:szCs w:val="36"/>
          <w:shd w:val="clear" w:color="auto" w:fill="FDFDFE"/>
        </w:rPr>
      </w:pPr>
      <w:r>
        <w:rPr>
          <w:rFonts w:ascii="Times New Roman" w:hAnsi="Times New Roman" w:eastAsia="仿宋_GB2312" w:cs="Times New Roman"/>
          <w:color w:val="000000"/>
          <w:kern w:val="0"/>
          <w:sz w:val="24"/>
          <w:lang w:bidi="ar"/>
        </w:rPr>
        <w:t>附件</w:t>
      </w:r>
      <w:r>
        <w:rPr>
          <w:rFonts w:hint="eastAsia" w:ascii="Times New Roman" w:hAnsi="Times New Roman" w:eastAsia="仿宋_GB2312" w:cs="Times New Roman"/>
          <w:color w:val="000000"/>
          <w:kern w:val="0"/>
          <w:sz w:val="24"/>
          <w:lang w:val="en-US" w:eastAsia="zh-CN" w:bidi="ar"/>
        </w:rPr>
        <w:t>1</w:t>
      </w:r>
    </w:p>
    <w:tbl>
      <w:tblPr>
        <w:tblStyle w:val="5"/>
        <w:tblW w:w="111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378"/>
        <w:gridCol w:w="4292"/>
        <w:gridCol w:w="2442"/>
        <w:gridCol w:w="2365"/>
      </w:tblGrid>
      <w:tr w14:paraId="7DB21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1190" w:type="dxa"/>
            <w:gridSpan w:val="5"/>
            <w:tcBorders>
              <w:top w:val="nil"/>
              <w:left w:val="nil"/>
              <w:bottom w:val="single" w:color="auto" w:sz="4" w:space="0"/>
              <w:right w:val="nil"/>
            </w:tcBorders>
            <w:shd w:val="clear" w:color="auto" w:fill="auto"/>
            <w:noWrap/>
            <w:vAlign w:val="center"/>
          </w:tcPr>
          <w:p w14:paraId="62672BE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焦作新材料职业学院第一届大学生化学实验技术大赛报名表</w:t>
            </w:r>
          </w:p>
        </w:tc>
      </w:tr>
      <w:tr w14:paraId="056FD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1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C924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7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E197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学生姓名</w:t>
            </w:r>
          </w:p>
        </w:tc>
        <w:tc>
          <w:tcPr>
            <w:tcW w:w="429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D169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班级</w:t>
            </w:r>
          </w:p>
        </w:tc>
        <w:tc>
          <w:tcPr>
            <w:tcW w:w="244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C6DE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学号</w:t>
            </w:r>
          </w:p>
        </w:tc>
        <w:tc>
          <w:tcPr>
            <w:tcW w:w="23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7112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r>
      <w:tr w14:paraId="43922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3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C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A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F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8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B9ED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A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D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C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B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A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4F52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B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9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B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4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4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F851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E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F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0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0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1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960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A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0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F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A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E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1023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E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5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1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4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3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41E3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8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8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3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8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3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F32D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0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7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2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D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5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7228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D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6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0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0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1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7448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9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0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4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7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E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2014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6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0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2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0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3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601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A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9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C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6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D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3432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8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E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8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0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8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14:paraId="6F10E2FB">
      <w:pPr>
        <w:widowControl/>
        <w:jc w:val="left"/>
        <w:rPr>
          <w:rFonts w:ascii="Times New Roman" w:hAnsi="Times New Roman" w:eastAsia="黑体" w:cs="Times New Roman"/>
          <w:color w:val="05073B"/>
          <w:sz w:val="36"/>
          <w:szCs w:val="36"/>
          <w:shd w:val="clear" w:color="auto" w:fill="FDFDFE"/>
        </w:rPr>
        <w:sectPr>
          <w:pgSz w:w="16838" w:h="11906" w:orient="landscape"/>
          <w:pgMar w:top="1800" w:right="1440" w:bottom="1800" w:left="1440" w:header="851" w:footer="992" w:gutter="0"/>
          <w:cols w:space="425" w:num="1"/>
          <w:docGrid w:type="lines" w:linePitch="312" w:charSpace="0"/>
        </w:sectPr>
      </w:pPr>
    </w:p>
    <w:p w14:paraId="1AC920CA">
      <w:pPr>
        <w:jc w:val="left"/>
        <w:rPr>
          <w:rFonts w:hint="eastAsia" w:ascii="Times New Roman" w:hAnsi="Times New Roman" w:eastAsia="仿宋_GB2312" w:cs="Times New Roman"/>
          <w:color w:val="000000"/>
          <w:kern w:val="0"/>
          <w:sz w:val="24"/>
          <w:lang w:eastAsia="zh-CN" w:bidi="ar"/>
        </w:rPr>
      </w:pPr>
      <w:r>
        <w:rPr>
          <w:rFonts w:ascii="Times New Roman" w:hAnsi="Times New Roman" w:eastAsia="仿宋_GB2312" w:cs="Times New Roman"/>
          <w:color w:val="000000"/>
          <w:kern w:val="0"/>
          <w:sz w:val="24"/>
          <w:lang w:bidi="ar"/>
        </w:rPr>
        <w:t>附件</w:t>
      </w:r>
      <w:r>
        <w:rPr>
          <w:rFonts w:hint="eastAsia" w:ascii="Times New Roman" w:hAnsi="Times New Roman" w:eastAsia="仿宋_GB2312" w:cs="Times New Roman"/>
          <w:color w:val="000000"/>
          <w:kern w:val="0"/>
          <w:sz w:val="24"/>
          <w:lang w:val="en-US" w:eastAsia="zh-CN" w:bidi="ar"/>
        </w:rPr>
        <w:t>2</w:t>
      </w:r>
    </w:p>
    <w:p w14:paraId="030DB61A">
      <w:pPr>
        <w:pStyle w:val="4"/>
        <w:widowControl/>
        <w:spacing w:before="0" w:beforeAutospacing="0" w:after="0" w:afterAutospacing="0" w:line="560" w:lineRule="exact"/>
        <w:jc w:val="center"/>
        <w:rPr>
          <w:rFonts w:ascii="Times New Roman" w:hAnsi="Times New Roman" w:eastAsia="黑体"/>
          <w:b/>
          <w:bCs/>
          <w:sz w:val="32"/>
          <w:szCs w:val="32"/>
        </w:rPr>
      </w:pPr>
      <w:r>
        <w:rPr>
          <w:rFonts w:ascii="Times New Roman" w:hAnsi="Times New Roman" w:eastAsia="黑体"/>
          <w:b/>
          <w:bCs/>
          <w:sz w:val="32"/>
          <w:szCs w:val="32"/>
        </w:rPr>
        <w:t>焦作新材料职业学院</w:t>
      </w:r>
    </w:p>
    <w:p w14:paraId="68646364">
      <w:pPr>
        <w:pStyle w:val="4"/>
        <w:widowControl/>
        <w:spacing w:before="0" w:beforeAutospacing="0" w:after="0" w:afterAutospacing="0" w:line="560" w:lineRule="exact"/>
        <w:jc w:val="center"/>
        <w:rPr>
          <w:rFonts w:ascii="Times New Roman" w:hAnsi="Times New Roman" w:eastAsia="黑体"/>
          <w:b/>
          <w:bCs/>
          <w:sz w:val="32"/>
          <w:szCs w:val="32"/>
        </w:rPr>
      </w:pPr>
      <w:r>
        <w:rPr>
          <w:rFonts w:ascii="Times New Roman" w:hAnsi="Times New Roman" w:eastAsia="黑体"/>
          <w:b/>
          <w:bCs/>
          <w:sz w:val="32"/>
          <w:szCs w:val="32"/>
        </w:rPr>
        <w:t>第一届大学生化学实验技术大赛评分细则</w:t>
      </w:r>
    </w:p>
    <w:tbl>
      <w:tblPr>
        <w:tblStyle w:val="6"/>
        <w:tblpPr w:leftFromText="180" w:rightFromText="180" w:vertAnchor="text" w:horzAnchor="margin" w:tblpY="2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1173"/>
        <w:gridCol w:w="5294"/>
      </w:tblGrid>
      <w:tr w14:paraId="522A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29" w:type="dxa"/>
            <w:vAlign w:val="center"/>
          </w:tcPr>
          <w:p w14:paraId="240451C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评分项目</w:t>
            </w:r>
          </w:p>
        </w:tc>
        <w:tc>
          <w:tcPr>
            <w:tcW w:w="1173" w:type="dxa"/>
            <w:shd w:val="clear" w:color="auto" w:fill="FFFFFF"/>
            <w:vAlign w:val="center"/>
          </w:tcPr>
          <w:p w14:paraId="54C2BAAD">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分值</w:t>
            </w:r>
          </w:p>
        </w:tc>
        <w:tc>
          <w:tcPr>
            <w:tcW w:w="5294" w:type="dxa"/>
            <w:shd w:val="clear" w:color="auto" w:fill="FFFFFF"/>
            <w:vAlign w:val="center"/>
          </w:tcPr>
          <w:p w14:paraId="4D806832">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评分标准</w:t>
            </w:r>
          </w:p>
        </w:tc>
      </w:tr>
      <w:tr w14:paraId="609F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29" w:type="dxa"/>
            <w:shd w:val="clear" w:color="auto" w:fill="FFFFFF"/>
            <w:vAlign w:val="center"/>
          </w:tcPr>
          <w:p w14:paraId="3753BE6E">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Style w:val="8"/>
                <w:rFonts w:hint="eastAsia" w:ascii="仿宋_GB2312" w:hAnsi="仿宋_GB2312" w:eastAsia="仿宋_GB2312" w:cs="仿宋_GB2312"/>
                <w:b w:val="0"/>
                <w:color w:val="000000"/>
                <w:kern w:val="0"/>
                <w:sz w:val="28"/>
                <w:szCs w:val="28"/>
                <w:lang w:bidi="ar"/>
              </w:rPr>
              <w:t>仪器使用</w:t>
            </w:r>
          </w:p>
        </w:tc>
        <w:tc>
          <w:tcPr>
            <w:tcW w:w="1173" w:type="dxa"/>
            <w:shd w:val="clear" w:color="auto" w:fill="FFFFFF"/>
            <w:vAlign w:val="center"/>
          </w:tcPr>
          <w:p w14:paraId="22BD5103">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5294" w:type="dxa"/>
            <w:shd w:val="clear" w:color="auto" w:fill="FFFFFF"/>
            <w:vAlign w:val="center"/>
          </w:tcPr>
          <w:p w14:paraId="53D9ABC4">
            <w:pPr>
              <w:keepNext w:val="0"/>
              <w:keepLines w:val="0"/>
              <w:pageBreakBefore w:val="0"/>
              <w:widowControl/>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正确选择、组装、调试实验仪器，操作规范，无损坏仪器行为。</w:t>
            </w:r>
          </w:p>
        </w:tc>
      </w:tr>
      <w:tr w14:paraId="3CBC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29" w:type="dxa"/>
            <w:shd w:val="clear" w:color="auto" w:fill="FFFFFF"/>
            <w:vAlign w:val="center"/>
          </w:tcPr>
          <w:p w14:paraId="5EA21167">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Style w:val="8"/>
                <w:rFonts w:hint="eastAsia" w:ascii="仿宋_GB2312" w:hAnsi="仿宋_GB2312" w:eastAsia="仿宋_GB2312" w:cs="仿宋_GB2312"/>
                <w:b w:val="0"/>
                <w:color w:val="000000"/>
                <w:kern w:val="0"/>
                <w:sz w:val="28"/>
                <w:szCs w:val="28"/>
                <w:lang w:bidi="ar"/>
              </w:rPr>
              <w:t>试剂取用</w:t>
            </w:r>
          </w:p>
        </w:tc>
        <w:tc>
          <w:tcPr>
            <w:tcW w:w="1173" w:type="dxa"/>
            <w:shd w:val="clear" w:color="auto" w:fill="FFFFFF"/>
            <w:vAlign w:val="center"/>
          </w:tcPr>
          <w:p w14:paraId="0A8296EE">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5294" w:type="dxa"/>
            <w:shd w:val="clear" w:color="auto" w:fill="FFFFFF"/>
            <w:vAlign w:val="center"/>
          </w:tcPr>
          <w:p w14:paraId="4EE4DB43">
            <w:pPr>
              <w:keepNext w:val="0"/>
              <w:keepLines w:val="0"/>
              <w:pageBreakBefore w:val="0"/>
              <w:widowControl/>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准确称量、量取试剂，遵循“少量多次”原则，避免浪费和污染。</w:t>
            </w:r>
          </w:p>
        </w:tc>
      </w:tr>
      <w:tr w14:paraId="5A47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29" w:type="dxa"/>
            <w:shd w:val="clear" w:color="auto" w:fill="FFFFFF"/>
            <w:vAlign w:val="center"/>
          </w:tcPr>
          <w:p w14:paraId="257BB34C">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Style w:val="8"/>
                <w:rFonts w:hint="eastAsia" w:ascii="仿宋_GB2312" w:hAnsi="仿宋_GB2312" w:eastAsia="仿宋_GB2312" w:cs="仿宋_GB2312"/>
                <w:b w:val="0"/>
                <w:color w:val="000000"/>
                <w:kern w:val="0"/>
                <w:sz w:val="28"/>
                <w:szCs w:val="28"/>
                <w:lang w:bidi="ar"/>
              </w:rPr>
              <w:t>实验步骤</w:t>
            </w:r>
          </w:p>
        </w:tc>
        <w:tc>
          <w:tcPr>
            <w:tcW w:w="1173" w:type="dxa"/>
            <w:shd w:val="clear" w:color="auto" w:fill="FFFFFF"/>
            <w:vAlign w:val="center"/>
          </w:tcPr>
          <w:p w14:paraId="159A3577">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5294" w:type="dxa"/>
            <w:shd w:val="clear" w:color="auto" w:fill="FFFFFF"/>
            <w:vAlign w:val="center"/>
          </w:tcPr>
          <w:p w14:paraId="5801DB50">
            <w:pPr>
              <w:keepNext w:val="0"/>
              <w:keepLines w:val="0"/>
              <w:pageBreakBefore w:val="0"/>
              <w:widowControl/>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严格按照实验步骤进行，无遗漏、无颠倒，时间控制合理。</w:t>
            </w:r>
          </w:p>
        </w:tc>
      </w:tr>
      <w:tr w14:paraId="2B0A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29" w:type="dxa"/>
            <w:shd w:val="clear" w:color="auto" w:fill="FFFFFF"/>
            <w:vAlign w:val="center"/>
          </w:tcPr>
          <w:p w14:paraId="02D4C14C">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Style w:val="8"/>
                <w:rFonts w:hint="eastAsia" w:ascii="仿宋_GB2312" w:hAnsi="仿宋_GB2312" w:eastAsia="仿宋_GB2312" w:cs="仿宋_GB2312"/>
                <w:b w:val="0"/>
                <w:color w:val="000000"/>
                <w:kern w:val="0"/>
                <w:sz w:val="28"/>
                <w:szCs w:val="28"/>
                <w:lang w:bidi="ar"/>
              </w:rPr>
              <w:t>实验现象观察</w:t>
            </w:r>
          </w:p>
        </w:tc>
        <w:tc>
          <w:tcPr>
            <w:tcW w:w="1173" w:type="dxa"/>
            <w:shd w:val="clear" w:color="auto" w:fill="FFFFFF"/>
            <w:vAlign w:val="center"/>
          </w:tcPr>
          <w:p w14:paraId="370833C9">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5294" w:type="dxa"/>
            <w:shd w:val="clear" w:color="auto" w:fill="FFFFFF"/>
            <w:vAlign w:val="center"/>
          </w:tcPr>
          <w:p w14:paraId="50B7822F">
            <w:pPr>
              <w:keepNext w:val="0"/>
              <w:keepLines w:val="0"/>
              <w:pageBreakBefore w:val="0"/>
              <w:widowControl/>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细致观察实验现象，准确记录，无遗漏关键现象。</w:t>
            </w:r>
          </w:p>
        </w:tc>
      </w:tr>
      <w:tr w14:paraId="53EF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29" w:type="dxa"/>
            <w:shd w:val="clear" w:color="auto" w:fill="FFFFFF"/>
            <w:vAlign w:val="center"/>
          </w:tcPr>
          <w:p w14:paraId="3E6AA784">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Style w:val="8"/>
                <w:rFonts w:hint="eastAsia" w:ascii="仿宋_GB2312" w:hAnsi="仿宋_GB2312" w:eastAsia="仿宋_GB2312" w:cs="仿宋_GB2312"/>
                <w:b w:val="0"/>
                <w:color w:val="000000"/>
                <w:kern w:val="0"/>
                <w:sz w:val="28"/>
                <w:szCs w:val="28"/>
                <w:lang w:bidi="ar"/>
              </w:rPr>
              <w:t>实验后处理</w:t>
            </w:r>
          </w:p>
        </w:tc>
        <w:tc>
          <w:tcPr>
            <w:tcW w:w="1173" w:type="dxa"/>
            <w:shd w:val="clear" w:color="auto" w:fill="FFFFFF"/>
            <w:vAlign w:val="center"/>
          </w:tcPr>
          <w:p w14:paraId="1CA94D9E">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5294" w:type="dxa"/>
            <w:shd w:val="clear" w:color="auto" w:fill="FFFFFF"/>
            <w:vAlign w:val="center"/>
          </w:tcPr>
          <w:p w14:paraId="261377FF">
            <w:pPr>
              <w:keepNext w:val="0"/>
              <w:keepLines w:val="0"/>
              <w:pageBreakBefore w:val="0"/>
              <w:widowControl/>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实验结束后，正确清洗、整理仪器，妥善处理废弃物，保持实验台整洁。</w:t>
            </w:r>
          </w:p>
        </w:tc>
      </w:tr>
      <w:tr w14:paraId="7A1B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29" w:type="dxa"/>
            <w:shd w:val="clear" w:color="auto" w:fill="FDFDFE"/>
            <w:vAlign w:val="center"/>
          </w:tcPr>
          <w:p w14:paraId="1D12C5CC">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实验报告（数据记录、数据处理、结果分析）</w:t>
            </w:r>
          </w:p>
        </w:tc>
        <w:tc>
          <w:tcPr>
            <w:tcW w:w="1173" w:type="dxa"/>
            <w:shd w:val="clear" w:color="auto" w:fill="FDFDFE"/>
            <w:vAlign w:val="center"/>
          </w:tcPr>
          <w:p w14:paraId="743AEE7C">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120649"/>
                <w:sz w:val="28"/>
                <w:szCs w:val="28"/>
              </w:rPr>
            </w:pPr>
            <w:r>
              <w:rPr>
                <w:rFonts w:hint="eastAsia" w:ascii="仿宋_GB2312" w:hAnsi="仿宋_GB2312" w:eastAsia="仿宋_GB2312" w:cs="仿宋_GB2312"/>
                <w:color w:val="120649"/>
                <w:kern w:val="0"/>
                <w:sz w:val="28"/>
                <w:szCs w:val="28"/>
                <w:lang w:bidi="ar"/>
              </w:rPr>
              <w:t>30</w:t>
            </w:r>
          </w:p>
        </w:tc>
        <w:tc>
          <w:tcPr>
            <w:tcW w:w="5294" w:type="dxa"/>
            <w:shd w:val="clear" w:color="auto" w:fill="FDFDFE"/>
            <w:vAlign w:val="center"/>
          </w:tcPr>
          <w:p w14:paraId="13DC00E9">
            <w:pPr>
              <w:keepNext w:val="0"/>
              <w:keepLines w:val="0"/>
              <w:pageBreakBefore w:val="0"/>
              <w:widowControl/>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数据记录准确、完整，使用合适的单位和有效数字。数据处理正确，图表绘制规范。结果分析合理，结论明确，与实验目的紧密相关，能提出合理的改进建议。</w:t>
            </w:r>
          </w:p>
        </w:tc>
      </w:tr>
      <w:tr w14:paraId="3D56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29" w:type="dxa"/>
            <w:shd w:val="clear" w:color="auto" w:fill="FDFDFE"/>
            <w:vAlign w:val="center"/>
          </w:tcPr>
          <w:p w14:paraId="14B56D16">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安全环保意识</w:t>
            </w:r>
          </w:p>
        </w:tc>
        <w:tc>
          <w:tcPr>
            <w:tcW w:w="1173" w:type="dxa"/>
            <w:shd w:val="clear" w:color="auto" w:fill="FDFDFE"/>
            <w:vAlign w:val="center"/>
          </w:tcPr>
          <w:p w14:paraId="0F26A1C3">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120649"/>
                <w:sz w:val="28"/>
                <w:szCs w:val="28"/>
              </w:rPr>
            </w:pPr>
            <w:r>
              <w:rPr>
                <w:rFonts w:hint="eastAsia" w:ascii="仿宋_GB2312" w:hAnsi="仿宋_GB2312" w:eastAsia="仿宋_GB2312" w:cs="仿宋_GB2312"/>
                <w:color w:val="120649"/>
                <w:sz w:val="28"/>
                <w:szCs w:val="28"/>
              </w:rPr>
              <w:t>10</w:t>
            </w:r>
          </w:p>
        </w:tc>
        <w:tc>
          <w:tcPr>
            <w:tcW w:w="5294" w:type="dxa"/>
            <w:shd w:val="clear" w:color="auto" w:fill="FDFDFE"/>
            <w:vAlign w:val="center"/>
          </w:tcPr>
          <w:p w14:paraId="5818753A">
            <w:pPr>
              <w:keepNext w:val="0"/>
              <w:keepLines w:val="0"/>
              <w:pageBreakBefore w:val="0"/>
              <w:widowControl/>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遵守实验室安全规定，正确使用防护装备，无违规操作。实验过程中注意节约资源，减少废弃物产生，妥善处理废弃物，体现环保意识。</w:t>
            </w:r>
          </w:p>
        </w:tc>
      </w:tr>
      <w:tr w14:paraId="76DE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29" w:type="dxa"/>
            <w:shd w:val="clear" w:color="auto" w:fill="FDFDFE"/>
            <w:vAlign w:val="center"/>
          </w:tcPr>
          <w:p w14:paraId="2CEACF17">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团队协作</w:t>
            </w:r>
          </w:p>
        </w:tc>
        <w:tc>
          <w:tcPr>
            <w:tcW w:w="1173" w:type="dxa"/>
            <w:shd w:val="clear" w:color="auto" w:fill="FDFDFE"/>
            <w:vAlign w:val="center"/>
          </w:tcPr>
          <w:p w14:paraId="4717626C">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120649"/>
                <w:sz w:val="28"/>
                <w:szCs w:val="28"/>
              </w:rPr>
            </w:pPr>
            <w:r>
              <w:rPr>
                <w:rFonts w:hint="eastAsia" w:ascii="仿宋_GB2312" w:hAnsi="仿宋_GB2312" w:eastAsia="仿宋_GB2312" w:cs="仿宋_GB2312"/>
                <w:color w:val="120649"/>
                <w:sz w:val="28"/>
                <w:szCs w:val="28"/>
              </w:rPr>
              <w:t>10</w:t>
            </w:r>
          </w:p>
        </w:tc>
        <w:tc>
          <w:tcPr>
            <w:tcW w:w="5294" w:type="dxa"/>
            <w:shd w:val="clear" w:color="auto" w:fill="FDFDFE"/>
            <w:vAlign w:val="center"/>
          </w:tcPr>
          <w:p w14:paraId="6727A47F">
            <w:pPr>
              <w:keepNext w:val="0"/>
              <w:keepLines w:val="0"/>
              <w:pageBreakBefore w:val="0"/>
              <w:widowControl/>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团队成员分工明确、协作默契；成员之间积极沟通、相互配合；能充分发挥团队成员优势，提高实验效率和质量。</w:t>
            </w:r>
          </w:p>
        </w:tc>
      </w:tr>
    </w:tbl>
    <w:p w14:paraId="1B1A8A2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sz w:val="22"/>
          <w:szCs w:val="18"/>
        </w:rPr>
      </w:pPr>
      <w:r>
        <w:rPr>
          <w:rFonts w:hint="eastAsia" w:ascii="仿宋_GB2312" w:hAnsi="仿宋_GB2312" w:eastAsia="仿宋_GB2312" w:cs="仿宋_GB2312"/>
          <w:b/>
          <w:sz w:val="22"/>
          <w:szCs w:val="18"/>
        </w:rPr>
        <w:t>评分说明：</w:t>
      </w:r>
    </w:p>
    <w:p w14:paraId="240BC6D1">
      <w:pPr>
        <w:pStyle w:val="9"/>
        <w:keepNext w:val="0"/>
        <w:keepLines w:val="0"/>
        <w:pageBreakBefore w:val="0"/>
        <w:widowControl/>
        <w:numPr>
          <w:ilvl w:val="0"/>
          <w:numId w:val="2"/>
        </w:numPr>
        <w:kinsoku/>
        <w:wordWrap/>
        <w:overflowPunct/>
        <w:topLinePunct w:val="0"/>
        <w:autoSpaceDE/>
        <w:autoSpaceDN/>
        <w:bidi w:val="0"/>
        <w:adjustRightInd/>
        <w:snapToGrid/>
        <w:spacing w:line="240" w:lineRule="auto"/>
        <w:ind w:firstLineChars="0"/>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负分项：违反实验室安全规定或实验操作规范，视情节轻重扣1-10分。发现数据造假或抄袭，直接取消参赛资格。超过规定时间完成实验，每超时5分钟扣1分，直至扣完该项分数。</w:t>
      </w:r>
    </w:p>
    <w:p w14:paraId="64332514">
      <w:pPr>
        <w:pStyle w:val="3"/>
        <w:keepNext w:val="0"/>
        <w:keepLines w:val="0"/>
        <w:pageBreakBefore w:val="0"/>
        <w:numPr>
          <w:ilvl w:val="0"/>
          <w:numId w:val="2"/>
        </w:numPr>
        <w:shd w:val="clear" w:color="auto" w:fill="FDFDFE"/>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b w:val="0"/>
          <w:bCs w:val="0"/>
          <w:kern w:val="2"/>
          <w:sz w:val="22"/>
          <w:szCs w:val="18"/>
        </w:rPr>
      </w:pPr>
      <w:r>
        <w:rPr>
          <w:rFonts w:hint="eastAsia" w:ascii="仿宋_GB2312" w:hAnsi="仿宋_GB2312" w:eastAsia="仿宋_GB2312" w:cs="仿宋_GB2312"/>
          <w:b w:val="0"/>
          <w:bCs w:val="0"/>
          <w:kern w:val="2"/>
          <w:sz w:val="22"/>
          <w:szCs w:val="18"/>
        </w:rPr>
        <w:t>评委需基于参赛者在比赛中的实际表现，秉持客观、公正的原则进行评分，杜绝主观偏见，确保评分结果真实反映参赛者水平。</w:t>
      </w:r>
    </w:p>
    <w:p w14:paraId="6E44B864">
      <w:pPr>
        <w:pStyle w:val="3"/>
        <w:keepNext w:val="0"/>
        <w:keepLines w:val="0"/>
        <w:pageBreakBefore w:val="0"/>
        <w:numPr>
          <w:ilvl w:val="0"/>
          <w:numId w:val="2"/>
        </w:numPr>
        <w:shd w:val="clear" w:color="auto" w:fill="FDFDFE"/>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b w:val="0"/>
          <w:bCs w:val="0"/>
          <w:kern w:val="2"/>
          <w:sz w:val="22"/>
          <w:szCs w:val="18"/>
        </w:rPr>
      </w:pPr>
      <w:r>
        <w:rPr>
          <w:rFonts w:hint="eastAsia" w:ascii="仿宋_GB2312" w:hAnsi="仿宋_GB2312" w:eastAsia="仿宋_GB2312" w:cs="仿宋_GB2312"/>
          <w:b w:val="0"/>
          <w:bCs w:val="0"/>
          <w:kern w:val="2"/>
          <w:sz w:val="22"/>
          <w:szCs w:val="18"/>
        </w:rPr>
        <w:t>若在评分过程中出现争议情况，需提交评委组进行集体讨论，经充分研讨后做出最终决定。</w:t>
      </w:r>
    </w:p>
    <w:p w14:paraId="4076F2D5">
      <w:pPr>
        <w:pStyle w:val="3"/>
        <w:keepNext w:val="0"/>
        <w:keepLines w:val="0"/>
        <w:pageBreakBefore w:val="0"/>
        <w:numPr>
          <w:ilvl w:val="0"/>
          <w:numId w:val="2"/>
        </w:numPr>
        <w:shd w:val="clear" w:color="auto" w:fill="FDFDFE"/>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b w:val="0"/>
          <w:bCs w:val="0"/>
          <w:kern w:val="2"/>
          <w:sz w:val="22"/>
          <w:szCs w:val="18"/>
        </w:rPr>
      </w:pPr>
      <w:r>
        <w:rPr>
          <w:rFonts w:hint="eastAsia" w:ascii="仿宋_GB2312" w:hAnsi="仿宋_GB2312" w:eastAsia="仿宋_GB2312" w:cs="仿宋_GB2312"/>
          <w:b w:val="0"/>
          <w:sz w:val="22"/>
          <w:szCs w:val="18"/>
        </w:rPr>
        <w:t>本次大赛最终解释权归大赛组委会所有。</w:t>
      </w:r>
    </w:p>
    <w:p w14:paraId="2499429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rPr>
      </w:pPr>
      <w:r>
        <w:rPr>
          <w:rFonts w:ascii="Times New Roman" w:hAnsi="Times New Roman" w:cs="Times New Roman"/>
        </w:rPr>
        <w:br w:type="page"/>
      </w:r>
    </w:p>
    <w:p w14:paraId="1551B312">
      <w:pPr>
        <w:jc w:val="left"/>
        <w:rPr>
          <w:rFonts w:hint="eastAsia" w:ascii="Times New Roman" w:hAnsi="Times New Roman" w:eastAsia="仿宋_GB2312" w:cs="Times New Roman"/>
          <w:color w:val="000000"/>
          <w:kern w:val="0"/>
          <w:sz w:val="24"/>
          <w:lang w:eastAsia="zh-CN" w:bidi="ar"/>
        </w:rPr>
      </w:pPr>
      <w:r>
        <w:rPr>
          <w:rFonts w:ascii="Times New Roman" w:hAnsi="Times New Roman" w:eastAsia="仿宋_GB2312" w:cs="Times New Roman"/>
          <w:color w:val="000000"/>
          <w:kern w:val="0"/>
          <w:sz w:val="24"/>
          <w:lang w:bidi="ar"/>
        </w:rPr>
        <w:t>附件</w:t>
      </w:r>
      <w:r>
        <w:rPr>
          <w:rFonts w:hint="eastAsia" w:ascii="Times New Roman" w:hAnsi="Times New Roman" w:eastAsia="仿宋_GB2312" w:cs="Times New Roman"/>
          <w:color w:val="000000"/>
          <w:kern w:val="0"/>
          <w:sz w:val="24"/>
          <w:lang w:val="en-US" w:eastAsia="zh-CN" w:bidi="ar"/>
        </w:rPr>
        <w:t>3</w:t>
      </w:r>
    </w:p>
    <w:p w14:paraId="74D7BB74">
      <w:pPr>
        <w:pStyle w:val="4"/>
        <w:widowControl/>
        <w:spacing w:before="0" w:beforeAutospacing="0" w:after="0" w:afterAutospacing="0" w:line="560" w:lineRule="exact"/>
        <w:jc w:val="center"/>
        <w:rPr>
          <w:rFonts w:ascii="Times New Roman" w:hAnsi="Times New Roman" w:eastAsia="黑体"/>
          <w:b/>
          <w:bCs/>
          <w:sz w:val="32"/>
          <w:szCs w:val="32"/>
        </w:rPr>
      </w:pPr>
      <w:r>
        <w:rPr>
          <w:rFonts w:ascii="Times New Roman" w:hAnsi="Times New Roman" w:eastAsia="黑体"/>
          <w:b/>
          <w:bCs/>
          <w:sz w:val="32"/>
          <w:szCs w:val="32"/>
        </w:rPr>
        <w:t>焦作新材料职业学院</w:t>
      </w:r>
    </w:p>
    <w:p w14:paraId="133F3DB7">
      <w:pPr>
        <w:pStyle w:val="4"/>
        <w:widowControl/>
        <w:spacing w:before="0" w:beforeAutospacing="0" w:after="0" w:afterAutospacing="0" w:line="560" w:lineRule="exact"/>
        <w:jc w:val="center"/>
        <w:rPr>
          <w:rFonts w:ascii="Times New Roman" w:hAnsi="Times New Roman" w:eastAsia="黑体"/>
          <w:b/>
          <w:bCs/>
          <w:sz w:val="32"/>
          <w:szCs w:val="32"/>
        </w:rPr>
      </w:pPr>
      <w:r>
        <w:rPr>
          <w:rFonts w:ascii="Times New Roman" w:hAnsi="Times New Roman" w:eastAsia="黑体"/>
          <w:b/>
          <w:bCs/>
          <w:sz w:val="32"/>
          <w:szCs w:val="32"/>
        </w:rPr>
        <w:t>第一届大学生化学实验技术大赛评分表</w:t>
      </w:r>
    </w:p>
    <w:p w14:paraId="16144CAB">
      <w:pPr>
        <w:rPr>
          <w:rFonts w:ascii="Times New Roman" w:hAnsi="Times New Roman" w:cs="Times New Roman"/>
          <w:b/>
          <w:sz w:val="28"/>
        </w:rPr>
      </w:pPr>
      <w:r>
        <w:rPr>
          <w:rFonts w:ascii="Times New Roman" w:hAnsi="Times New Roman" w:cs="Times New Roman"/>
          <w:b/>
          <w:sz w:val="28"/>
        </w:rPr>
        <w:t>参赛团队 ________________</w:t>
      </w:r>
    </w:p>
    <w:tbl>
      <w:tblPr>
        <w:tblStyle w:val="6"/>
        <w:tblpPr w:leftFromText="180" w:rightFromText="180" w:vertAnchor="text" w:horzAnchor="margin" w:tblpY="1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64"/>
        <w:gridCol w:w="4734"/>
        <w:gridCol w:w="1002"/>
      </w:tblGrid>
      <w:tr w14:paraId="63F1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6" w:type="dxa"/>
            <w:vAlign w:val="center"/>
          </w:tcPr>
          <w:p w14:paraId="3F325BF9">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评分项目</w:t>
            </w:r>
          </w:p>
        </w:tc>
        <w:tc>
          <w:tcPr>
            <w:tcW w:w="864" w:type="dxa"/>
            <w:shd w:val="clear" w:color="auto" w:fill="FFFFFF"/>
            <w:vAlign w:val="center"/>
          </w:tcPr>
          <w:p w14:paraId="09FF45F6">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分值</w:t>
            </w:r>
          </w:p>
        </w:tc>
        <w:tc>
          <w:tcPr>
            <w:tcW w:w="4734" w:type="dxa"/>
            <w:shd w:val="clear" w:color="auto" w:fill="FFFFFF"/>
            <w:vAlign w:val="center"/>
          </w:tcPr>
          <w:p w14:paraId="212BB46D">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评分标准</w:t>
            </w:r>
          </w:p>
        </w:tc>
        <w:tc>
          <w:tcPr>
            <w:tcW w:w="1002" w:type="dxa"/>
            <w:shd w:val="clear" w:color="auto" w:fill="FFFFFF"/>
            <w:vAlign w:val="center"/>
          </w:tcPr>
          <w:p w14:paraId="24B58D12">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得分</w:t>
            </w:r>
          </w:p>
        </w:tc>
      </w:tr>
      <w:tr w14:paraId="44A5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6" w:type="dxa"/>
            <w:shd w:val="clear" w:color="auto" w:fill="FFFFFF"/>
            <w:vAlign w:val="center"/>
          </w:tcPr>
          <w:p w14:paraId="496DD71B">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Style w:val="8"/>
                <w:rFonts w:hint="eastAsia" w:ascii="仿宋_GB2312" w:hAnsi="仿宋_GB2312" w:eastAsia="仿宋_GB2312" w:cs="仿宋_GB2312"/>
                <w:b w:val="0"/>
                <w:color w:val="000000"/>
                <w:kern w:val="0"/>
                <w:sz w:val="28"/>
                <w:szCs w:val="28"/>
                <w:lang w:bidi="ar"/>
              </w:rPr>
              <w:t>仪器使用</w:t>
            </w:r>
          </w:p>
        </w:tc>
        <w:tc>
          <w:tcPr>
            <w:tcW w:w="864" w:type="dxa"/>
            <w:shd w:val="clear" w:color="auto" w:fill="FFFFFF"/>
            <w:vAlign w:val="center"/>
          </w:tcPr>
          <w:p w14:paraId="15E1FB8E">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4734" w:type="dxa"/>
            <w:shd w:val="clear" w:color="auto" w:fill="FFFFFF"/>
            <w:vAlign w:val="center"/>
          </w:tcPr>
          <w:p w14:paraId="197C3AC6">
            <w:pPr>
              <w:keepNext w:val="0"/>
              <w:keepLines w:val="0"/>
              <w:pageBreakBefore w:val="0"/>
              <w:widowControl/>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正确选择、组装、调试实验仪器，操作规范，无损坏仪器行为。</w:t>
            </w:r>
          </w:p>
        </w:tc>
        <w:tc>
          <w:tcPr>
            <w:tcW w:w="1002" w:type="dxa"/>
            <w:shd w:val="clear" w:color="auto" w:fill="FFFFFF"/>
            <w:vAlign w:val="center"/>
          </w:tcPr>
          <w:p w14:paraId="4DE77CA5">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8"/>
                <w:szCs w:val="28"/>
                <w:lang w:bidi="ar"/>
              </w:rPr>
            </w:pPr>
          </w:p>
        </w:tc>
      </w:tr>
      <w:tr w14:paraId="3CC5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6" w:type="dxa"/>
            <w:shd w:val="clear" w:color="auto" w:fill="FFFFFF"/>
            <w:vAlign w:val="center"/>
          </w:tcPr>
          <w:p w14:paraId="21206B22">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Style w:val="8"/>
                <w:rFonts w:hint="eastAsia" w:ascii="仿宋_GB2312" w:hAnsi="仿宋_GB2312" w:eastAsia="仿宋_GB2312" w:cs="仿宋_GB2312"/>
                <w:b w:val="0"/>
                <w:color w:val="000000"/>
                <w:kern w:val="0"/>
                <w:sz w:val="28"/>
                <w:szCs w:val="28"/>
                <w:lang w:bidi="ar"/>
              </w:rPr>
              <w:t>试剂取用</w:t>
            </w:r>
          </w:p>
        </w:tc>
        <w:tc>
          <w:tcPr>
            <w:tcW w:w="864" w:type="dxa"/>
            <w:shd w:val="clear" w:color="auto" w:fill="FFFFFF"/>
            <w:vAlign w:val="center"/>
          </w:tcPr>
          <w:p w14:paraId="73BAB10B">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4734" w:type="dxa"/>
            <w:shd w:val="clear" w:color="auto" w:fill="FFFFFF"/>
            <w:vAlign w:val="center"/>
          </w:tcPr>
          <w:p w14:paraId="5C26EDF4">
            <w:pPr>
              <w:keepNext w:val="0"/>
              <w:keepLines w:val="0"/>
              <w:pageBreakBefore w:val="0"/>
              <w:widowControl/>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准确称量、量取试剂，遵循“少量多次”原则，避免浪费和污染。</w:t>
            </w:r>
          </w:p>
        </w:tc>
        <w:tc>
          <w:tcPr>
            <w:tcW w:w="1002" w:type="dxa"/>
            <w:shd w:val="clear" w:color="auto" w:fill="FFFFFF"/>
            <w:vAlign w:val="center"/>
          </w:tcPr>
          <w:p w14:paraId="5C838653">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8"/>
                <w:szCs w:val="28"/>
                <w:lang w:bidi="ar"/>
              </w:rPr>
            </w:pPr>
          </w:p>
        </w:tc>
      </w:tr>
      <w:tr w14:paraId="0407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6" w:type="dxa"/>
            <w:shd w:val="clear" w:color="auto" w:fill="FFFFFF"/>
            <w:vAlign w:val="center"/>
          </w:tcPr>
          <w:p w14:paraId="6F614F4A">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Style w:val="8"/>
                <w:rFonts w:hint="eastAsia" w:ascii="仿宋_GB2312" w:hAnsi="仿宋_GB2312" w:eastAsia="仿宋_GB2312" w:cs="仿宋_GB2312"/>
                <w:b w:val="0"/>
                <w:color w:val="000000"/>
                <w:kern w:val="0"/>
                <w:sz w:val="28"/>
                <w:szCs w:val="28"/>
                <w:lang w:bidi="ar"/>
              </w:rPr>
              <w:t>实验步骤</w:t>
            </w:r>
          </w:p>
        </w:tc>
        <w:tc>
          <w:tcPr>
            <w:tcW w:w="864" w:type="dxa"/>
            <w:shd w:val="clear" w:color="auto" w:fill="FFFFFF"/>
            <w:vAlign w:val="center"/>
          </w:tcPr>
          <w:p w14:paraId="032BCCB6">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4734" w:type="dxa"/>
            <w:shd w:val="clear" w:color="auto" w:fill="FFFFFF"/>
            <w:vAlign w:val="center"/>
          </w:tcPr>
          <w:p w14:paraId="42591B4A">
            <w:pPr>
              <w:keepNext w:val="0"/>
              <w:keepLines w:val="0"/>
              <w:pageBreakBefore w:val="0"/>
              <w:widowControl/>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严格按照实验步骤进行，无遗漏、无颠倒，时间控制合理。</w:t>
            </w:r>
          </w:p>
        </w:tc>
        <w:tc>
          <w:tcPr>
            <w:tcW w:w="1002" w:type="dxa"/>
            <w:shd w:val="clear" w:color="auto" w:fill="FFFFFF"/>
            <w:vAlign w:val="center"/>
          </w:tcPr>
          <w:p w14:paraId="6F78B010">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8"/>
                <w:szCs w:val="28"/>
                <w:lang w:bidi="ar"/>
              </w:rPr>
            </w:pPr>
          </w:p>
        </w:tc>
      </w:tr>
      <w:tr w14:paraId="0832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6" w:type="dxa"/>
            <w:shd w:val="clear" w:color="auto" w:fill="FFFFFF"/>
            <w:vAlign w:val="center"/>
          </w:tcPr>
          <w:p w14:paraId="252BAF47">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Style w:val="8"/>
                <w:rFonts w:hint="eastAsia" w:ascii="仿宋_GB2312" w:hAnsi="仿宋_GB2312" w:eastAsia="仿宋_GB2312" w:cs="仿宋_GB2312"/>
                <w:b w:val="0"/>
                <w:color w:val="000000"/>
                <w:kern w:val="0"/>
                <w:sz w:val="28"/>
                <w:szCs w:val="28"/>
                <w:lang w:bidi="ar"/>
              </w:rPr>
              <w:t>实验现象观察</w:t>
            </w:r>
          </w:p>
        </w:tc>
        <w:tc>
          <w:tcPr>
            <w:tcW w:w="864" w:type="dxa"/>
            <w:shd w:val="clear" w:color="auto" w:fill="FFFFFF"/>
            <w:vAlign w:val="center"/>
          </w:tcPr>
          <w:p w14:paraId="17F00446">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4734" w:type="dxa"/>
            <w:shd w:val="clear" w:color="auto" w:fill="FFFFFF"/>
            <w:vAlign w:val="center"/>
          </w:tcPr>
          <w:p w14:paraId="6DE09DDC">
            <w:pPr>
              <w:keepNext w:val="0"/>
              <w:keepLines w:val="0"/>
              <w:pageBreakBefore w:val="0"/>
              <w:widowControl/>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细致观察实验现象，准确记录，无遗漏关键现象。</w:t>
            </w:r>
          </w:p>
        </w:tc>
        <w:tc>
          <w:tcPr>
            <w:tcW w:w="1002" w:type="dxa"/>
            <w:shd w:val="clear" w:color="auto" w:fill="FFFFFF"/>
            <w:vAlign w:val="center"/>
          </w:tcPr>
          <w:p w14:paraId="5D14F61C">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8"/>
                <w:szCs w:val="28"/>
                <w:lang w:bidi="ar"/>
              </w:rPr>
            </w:pPr>
          </w:p>
        </w:tc>
      </w:tr>
      <w:tr w14:paraId="3C7F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6" w:type="dxa"/>
            <w:shd w:val="clear" w:color="auto" w:fill="FFFFFF"/>
            <w:vAlign w:val="center"/>
          </w:tcPr>
          <w:p w14:paraId="11984113">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Style w:val="8"/>
                <w:rFonts w:hint="eastAsia" w:ascii="仿宋_GB2312" w:hAnsi="仿宋_GB2312" w:eastAsia="仿宋_GB2312" w:cs="仿宋_GB2312"/>
                <w:b w:val="0"/>
                <w:color w:val="000000"/>
                <w:kern w:val="0"/>
                <w:sz w:val="28"/>
                <w:szCs w:val="28"/>
                <w:lang w:bidi="ar"/>
              </w:rPr>
              <w:t>实验后处理</w:t>
            </w:r>
          </w:p>
        </w:tc>
        <w:tc>
          <w:tcPr>
            <w:tcW w:w="864" w:type="dxa"/>
            <w:shd w:val="clear" w:color="auto" w:fill="FFFFFF"/>
            <w:vAlign w:val="center"/>
          </w:tcPr>
          <w:p w14:paraId="1905336C">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4734" w:type="dxa"/>
            <w:shd w:val="clear" w:color="auto" w:fill="FFFFFF"/>
            <w:vAlign w:val="center"/>
          </w:tcPr>
          <w:p w14:paraId="77926E94">
            <w:pPr>
              <w:keepNext w:val="0"/>
              <w:keepLines w:val="0"/>
              <w:pageBreakBefore w:val="0"/>
              <w:widowControl/>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实验结束后，正确清洗、整理仪器，妥善处理废弃物，保持实验台整洁。</w:t>
            </w:r>
          </w:p>
        </w:tc>
        <w:tc>
          <w:tcPr>
            <w:tcW w:w="1002" w:type="dxa"/>
            <w:shd w:val="clear" w:color="auto" w:fill="FFFFFF"/>
            <w:vAlign w:val="center"/>
          </w:tcPr>
          <w:p w14:paraId="47A91462">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8"/>
                <w:szCs w:val="28"/>
                <w:lang w:bidi="ar"/>
              </w:rPr>
            </w:pPr>
          </w:p>
        </w:tc>
      </w:tr>
      <w:tr w14:paraId="2FF3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6" w:type="dxa"/>
            <w:shd w:val="clear" w:color="auto" w:fill="FDFDFE"/>
            <w:vAlign w:val="center"/>
          </w:tcPr>
          <w:p w14:paraId="0E04B935">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实验报告（数据记录、数据处理、结果分析）</w:t>
            </w:r>
          </w:p>
        </w:tc>
        <w:tc>
          <w:tcPr>
            <w:tcW w:w="864" w:type="dxa"/>
            <w:shd w:val="clear" w:color="auto" w:fill="FDFDFE"/>
            <w:vAlign w:val="center"/>
          </w:tcPr>
          <w:p w14:paraId="6641EF28">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120649"/>
                <w:sz w:val="28"/>
                <w:szCs w:val="28"/>
              </w:rPr>
            </w:pPr>
            <w:r>
              <w:rPr>
                <w:rFonts w:hint="eastAsia" w:ascii="仿宋_GB2312" w:hAnsi="仿宋_GB2312" w:eastAsia="仿宋_GB2312" w:cs="仿宋_GB2312"/>
                <w:color w:val="120649"/>
                <w:kern w:val="0"/>
                <w:sz w:val="28"/>
                <w:szCs w:val="28"/>
                <w:lang w:bidi="ar"/>
              </w:rPr>
              <w:t>30</w:t>
            </w:r>
          </w:p>
        </w:tc>
        <w:tc>
          <w:tcPr>
            <w:tcW w:w="4734" w:type="dxa"/>
            <w:shd w:val="clear" w:color="auto" w:fill="FDFDFE"/>
            <w:vAlign w:val="center"/>
          </w:tcPr>
          <w:p w14:paraId="0A80C79F">
            <w:pPr>
              <w:keepNext w:val="0"/>
              <w:keepLines w:val="0"/>
              <w:pageBreakBefore w:val="0"/>
              <w:widowControl/>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数据记录准确、完整，使用合适的单位和有效数字。数据处理正确，图表绘制规范。结果分析合理，结论明确，与实验目的紧密相关，能提出合理的改进建议。</w:t>
            </w:r>
          </w:p>
        </w:tc>
        <w:tc>
          <w:tcPr>
            <w:tcW w:w="1002" w:type="dxa"/>
            <w:shd w:val="clear" w:color="auto" w:fill="FDFDFE"/>
            <w:vAlign w:val="center"/>
          </w:tcPr>
          <w:p w14:paraId="0976DC6E">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8"/>
                <w:szCs w:val="28"/>
                <w:lang w:bidi="ar"/>
              </w:rPr>
            </w:pPr>
          </w:p>
        </w:tc>
      </w:tr>
      <w:tr w14:paraId="5BF6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6" w:type="dxa"/>
            <w:shd w:val="clear" w:color="auto" w:fill="FDFDFE"/>
            <w:vAlign w:val="center"/>
          </w:tcPr>
          <w:p w14:paraId="1F41E8E7">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安全环保意识</w:t>
            </w:r>
          </w:p>
        </w:tc>
        <w:tc>
          <w:tcPr>
            <w:tcW w:w="864" w:type="dxa"/>
            <w:shd w:val="clear" w:color="auto" w:fill="FDFDFE"/>
            <w:vAlign w:val="center"/>
          </w:tcPr>
          <w:p w14:paraId="3E909A5E">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120649"/>
                <w:sz w:val="28"/>
                <w:szCs w:val="28"/>
              </w:rPr>
            </w:pPr>
            <w:r>
              <w:rPr>
                <w:rFonts w:hint="eastAsia" w:ascii="仿宋_GB2312" w:hAnsi="仿宋_GB2312" w:eastAsia="仿宋_GB2312" w:cs="仿宋_GB2312"/>
                <w:color w:val="120649"/>
                <w:sz w:val="28"/>
                <w:szCs w:val="28"/>
              </w:rPr>
              <w:t>10</w:t>
            </w:r>
          </w:p>
        </w:tc>
        <w:tc>
          <w:tcPr>
            <w:tcW w:w="4734" w:type="dxa"/>
            <w:shd w:val="clear" w:color="auto" w:fill="FDFDFE"/>
            <w:vAlign w:val="center"/>
          </w:tcPr>
          <w:p w14:paraId="4C7EE7AE">
            <w:pPr>
              <w:keepNext w:val="0"/>
              <w:keepLines w:val="0"/>
              <w:pageBreakBefore w:val="0"/>
              <w:widowControl/>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遵守实验室安全规定，正确使用防护装备，无违规操作。实验过程中注意节约资源，减少废弃物产生，妥善处理废弃物，体现环保意识。</w:t>
            </w:r>
          </w:p>
        </w:tc>
        <w:tc>
          <w:tcPr>
            <w:tcW w:w="1002" w:type="dxa"/>
            <w:shd w:val="clear" w:color="auto" w:fill="FDFDFE"/>
            <w:vAlign w:val="center"/>
          </w:tcPr>
          <w:p w14:paraId="3B8AEEC1">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8"/>
                <w:szCs w:val="28"/>
                <w:lang w:bidi="ar"/>
              </w:rPr>
            </w:pPr>
          </w:p>
        </w:tc>
      </w:tr>
      <w:tr w14:paraId="143D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6" w:type="dxa"/>
            <w:shd w:val="clear" w:color="auto" w:fill="FDFDFE"/>
            <w:vAlign w:val="center"/>
          </w:tcPr>
          <w:p w14:paraId="0F641CF5">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团队协作</w:t>
            </w:r>
          </w:p>
        </w:tc>
        <w:tc>
          <w:tcPr>
            <w:tcW w:w="864" w:type="dxa"/>
            <w:shd w:val="clear" w:color="auto" w:fill="FDFDFE"/>
            <w:vAlign w:val="center"/>
          </w:tcPr>
          <w:p w14:paraId="0EB7894C">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120649"/>
                <w:sz w:val="28"/>
                <w:szCs w:val="28"/>
              </w:rPr>
            </w:pPr>
            <w:r>
              <w:rPr>
                <w:rFonts w:hint="eastAsia" w:ascii="仿宋_GB2312" w:hAnsi="仿宋_GB2312" w:eastAsia="仿宋_GB2312" w:cs="仿宋_GB2312"/>
                <w:color w:val="120649"/>
                <w:sz w:val="28"/>
                <w:szCs w:val="28"/>
              </w:rPr>
              <w:t>10</w:t>
            </w:r>
          </w:p>
        </w:tc>
        <w:tc>
          <w:tcPr>
            <w:tcW w:w="4734" w:type="dxa"/>
            <w:shd w:val="clear" w:color="auto" w:fill="FDFDFE"/>
            <w:vAlign w:val="center"/>
          </w:tcPr>
          <w:p w14:paraId="321AD51E">
            <w:pPr>
              <w:keepNext w:val="0"/>
              <w:keepLines w:val="0"/>
              <w:pageBreakBefore w:val="0"/>
              <w:widowControl/>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团队成员分工明确、协作默契；成员之间积极沟通、相互配合；能充分发挥团队成员优势，提高实验效率和质量。</w:t>
            </w:r>
          </w:p>
        </w:tc>
        <w:tc>
          <w:tcPr>
            <w:tcW w:w="1002" w:type="dxa"/>
            <w:shd w:val="clear" w:color="auto" w:fill="FDFDFE"/>
            <w:vAlign w:val="center"/>
          </w:tcPr>
          <w:p w14:paraId="4A6EB5B1">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8"/>
                <w:szCs w:val="28"/>
                <w:lang w:bidi="ar"/>
              </w:rPr>
            </w:pPr>
          </w:p>
        </w:tc>
      </w:tr>
      <w:tr w14:paraId="7A00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94" w:type="dxa"/>
            <w:gridSpan w:val="3"/>
            <w:shd w:val="clear" w:color="auto" w:fill="FDFDFE"/>
            <w:vAlign w:val="center"/>
          </w:tcPr>
          <w:p w14:paraId="56A30422">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合计</w:t>
            </w:r>
          </w:p>
        </w:tc>
        <w:tc>
          <w:tcPr>
            <w:tcW w:w="1002" w:type="dxa"/>
            <w:shd w:val="clear" w:color="auto" w:fill="FDFDFE"/>
            <w:vAlign w:val="center"/>
          </w:tcPr>
          <w:p w14:paraId="46E27DCB">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8"/>
                <w:szCs w:val="28"/>
                <w:lang w:bidi="ar"/>
              </w:rPr>
            </w:pPr>
          </w:p>
        </w:tc>
      </w:tr>
    </w:tbl>
    <w:p w14:paraId="7A484C43">
      <w:pPr>
        <w:rPr>
          <w:rFonts w:ascii="Times New Roman" w:hAnsi="Times New Roman" w:cs="Times New Roman"/>
          <w:b/>
          <w:bCs/>
          <w:shd w:val="clear" w:color="auto" w:fill="FFFFFF"/>
        </w:rPr>
      </w:pPr>
    </w:p>
    <w:p w14:paraId="5D290EA3">
      <w:pPr>
        <w:jc w:val="right"/>
        <w:rPr>
          <w:rFonts w:ascii="Times New Roman" w:hAnsi="Times New Roman" w:cs="Times New Roman"/>
          <w:b/>
          <w:bCs/>
          <w:shd w:val="clear" w:color="auto" w:fill="FFFFFF"/>
        </w:rPr>
      </w:pPr>
    </w:p>
    <w:p w14:paraId="6090A900">
      <w:pPr>
        <w:jc w:val="right"/>
        <w:rPr>
          <w:rFonts w:ascii="Times New Roman" w:hAnsi="Times New Roman" w:cs="Times New Roman"/>
          <w:sz w:val="28"/>
          <w:szCs w:val="28"/>
        </w:rPr>
      </w:pPr>
      <w:r>
        <w:rPr>
          <w:rFonts w:ascii="Times New Roman" w:hAnsi="Times New Roman" w:cs="Times New Roman"/>
          <w:b/>
          <w:bCs/>
          <w:sz w:val="24"/>
          <w:szCs w:val="28"/>
          <w:shd w:val="clear" w:color="auto" w:fill="FFFFFF"/>
        </w:rPr>
        <w:t>评委签名</w:t>
      </w:r>
      <w:r>
        <w:rPr>
          <w:rFonts w:ascii="Times New Roman" w:hAnsi="Times New Roman" w:cs="Times New Roman"/>
          <w:sz w:val="24"/>
          <w:szCs w:val="28"/>
          <w:shd w:val="clear" w:color="auto" w:fill="FFFFFF"/>
        </w:rPr>
        <w:t xml:space="preserve">：________ </w:t>
      </w:r>
      <w:r>
        <w:rPr>
          <w:rFonts w:ascii="Times New Roman" w:hAnsi="Times New Roman" w:cs="Times New Roman"/>
          <w:b/>
          <w:bCs/>
          <w:sz w:val="24"/>
          <w:szCs w:val="28"/>
          <w:shd w:val="clear" w:color="auto" w:fill="FFFFFF"/>
        </w:rPr>
        <w:t>日期</w:t>
      </w:r>
      <w:r>
        <w:rPr>
          <w:rFonts w:ascii="Times New Roman" w:hAnsi="Times New Roman" w:cs="Times New Roman"/>
          <w:sz w:val="24"/>
          <w:szCs w:val="28"/>
          <w:shd w:val="clear" w:color="auto" w:fill="FFFFFF"/>
        </w:rPr>
        <w:t>：</w:t>
      </w:r>
      <w:r>
        <w:rPr>
          <w:rFonts w:hint="eastAsia" w:ascii="Times New Roman" w:hAnsi="Times New Roman" w:cs="Times New Roman"/>
          <w:sz w:val="24"/>
          <w:szCs w:val="28"/>
          <w:shd w:val="clear" w:color="auto" w:fill="FFFFFF"/>
        </w:rPr>
        <w:t>_</w:t>
      </w:r>
      <w:r>
        <w:rPr>
          <w:rFonts w:ascii="Times New Roman" w:hAnsi="Times New Roman" w:cs="Times New Roman"/>
          <w:sz w:val="24"/>
          <w:szCs w:val="28"/>
          <w:shd w:val="clear" w:color="auto" w:fill="FFFFFF"/>
        </w:rPr>
        <w:t>____年</w:t>
      </w:r>
      <w:r>
        <w:rPr>
          <w:rFonts w:hint="eastAsia" w:ascii="Times New Roman" w:hAnsi="Times New Roman" w:cs="Times New Roman"/>
          <w:sz w:val="24"/>
          <w:szCs w:val="28"/>
          <w:shd w:val="clear" w:color="auto" w:fill="FFFFFF"/>
        </w:rPr>
        <w:t>_</w:t>
      </w:r>
      <w:r>
        <w:rPr>
          <w:rFonts w:ascii="Times New Roman" w:hAnsi="Times New Roman" w:cs="Times New Roman"/>
          <w:sz w:val="24"/>
          <w:szCs w:val="28"/>
          <w:shd w:val="clear" w:color="auto" w:fill="FFFFFF"/>
        </w:rPr>
        <w:t>____月</w:t>
      </w:r>
      <w:r>
        <w:rPr>
          <w:rFonts w:hint="eastAsia" w:ascii="Times New Roman" w:hAnsi="Times New Roman" w:cs="Times New Roman"/>
          <w:sz w:val="24"/>
          <w:szCs w:val="28"/>
          <w:shd w:val="clear" w:color="auto" w:fill="FFFFFF"/>
        </w:rPr>
        <w:t>_</w:t>
      </w:r>
      <w:r>
        <w:rPr>
          <w:rFonts w:ascii="Times New Roman" w:hAnsi="Times New Roman" w:cs="Times New Roman"/>
          <w:sz w:val="24"/>
          <w:szCs w:val="28"/>
          <w:shd w:val="clear" w:color="auto" w:fill="FFFFFF"/>
        </w:rPr>
        <w:t>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500D43"/>
    <w:multiLevelType w:val="multilevel"/>
    <w:tmpl w:val="6C500D4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1203A45"/>
    <w:multiLevelType w:val="multilevel"/>
    <w:tmpl w:val="71203A45"/>
    <w:lvl w:ilvl="0" w:tentative="0">
      <w:start w:val="1"/>
      <w:numFmt w:val="decimal"/>
      <w:lvlText w:val="%1."/>
      <w:lvlJc w:val="left"/>
      <w:pPr>
        <w:ind w:left="1063" w:hanging="42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531459"/>
    <w:rsid w:val="00003F68"/>
    <w:rsid w:val="00015E95"/>
    <w:rsid w:val="0007611D"/>
    <w:rsid w:val="0009632C"/>
    <w:rsid w:val="000D2676"/>
    <w:rsid w:val="000E1382"/>
    <w:rsid w:val="000E4ED1"/>
    <w:rsid w:val="00134DDE"/>
    <w:rsid w:val="00181DE1"/>
    <w:rsid w:val="001B0FF1"/>
    <w:rsid w:val="001F709F"/>
    <w:rsid w:val="002A6FAA"/>
    <w:rsid w:val="002A754C"/>
    <w:rsid w:val="002F4F0F"/>
    <w:rsid w:val="00306E07"/>
    <w:rsid w:val="003200C8"/>
    <w:rsid w:val="003967DB"/>
    <w:rsid w:val="00476773"/>
    <w:rsid w:val="0050101B"/>
    <w:rsid w:val="00504008"/>
    <w:rsid w:val="00591D33"/>
    <w:rsid w:val="00593A45"/>
    <w:rsid w:val="005F7A71"/>
    <w:rsid w:val="00651464"/>
    <w:rsid w:val="006A2595"/>
    <w:rsid w:val="006E5AB9"/>
    <w:rsid w:val="006F0D75"/>
    <w:rsid w:val="007229E1"/>
    <w:rsid w:val="007346AA"/>
    <w:rsid w:val="0073525A"/>
    <w:rsid w:val="00740807"/>
    <w:rsid w:val="007718AA"/>
    <w:rsid w:val="007A707A"/>
    <w:rsid w:val="007F42ED"/>
    <w:rsid w:val="00831AB8"/>
    <w:rsid w:val="00837502"/>
    <w:rsid w:val="00876C8B"/>
    <w:rsid w:val="008B4C58"/>
    <w:rsid w:val="008E5762"/>
    <w:rsid w:val="008F4477"/>
    <w:rsid w:val="00916516"/>
    <w:rsid w:val="00932C8B"/>
    <w:rsid w:val="00950DFB"/>
    <w:rsid w:val="009E3141"/>
    <w:rsid w:val="00A012AC"/>
    <w:rsid w:val="00A679DC"/>
    <w:rsid w:val="00A741E6"/>
    <w:rsid w:val="00AB1856"/>
    <w:rsid w:val="00AE799A"/>
    <w:rsid w:val="00AF59BA"/>
    <w:rsid w:val="00B072A1"/>
    <w:rsid w:val="00B529BD"/>
    <w:rsid w:val="00B9518D"/>
    <w:rsid w:val="00BA3D3E"/>
    <w:rsid w:val="00BA7D13"/>
    <w:rsid w:val="00BB500B"/>
    <w:rsid w:val="00BC7F53"/>
    <w:rsid w:val="00C84038"/>
    <w:rsid w:val="00C9138C"/>
    <w:rsid w:val="00C96CA2"/>
    <w:rsid w:val="00CB29E7"/>
    <w:rsid w:val="00CC658F"/>
    <w:rsid w:val="00CF7311"/>
    <w:rsid w:val="00D16D1A"/>
    <w:rsid w:val="00D34F10"/>
    <w:rsid w:val="00D45B99"/>
    <w:rsid w:val="00D51EBC"/>
    <w:rsid w:val="00D93952"/>
    <w:rsid w:val="00DB51E2"/>
    <w:rsid w:val="00E205A5"/>
    <w:rsid w:val="00E24934"/>
    <w:rsid w:val="00E4251D"/>
    <w:rsid w:val="00E67120"/>
    <w:rsid w:val="00E838D5"/>
    <w:rsid w:val="00F04731"/>
    <w:rsid w:val="00F224AA"/>
    <w:rsid w:val="00F627CF"/>
    <w:rsid w:val="00FB3992"/>
    <w:rsid w:val="2A1F3C58"/>
    <w:rsid w:val="31621F1F"/>
    <w:rsid w:val="3B0D6F88"/>
    <w:rsid w:val="3EF92399"/>
    <w:rsid w:val="4222767D"/>
    <w:rsid w:val="463E0FAD"/>
    <w:rsid w:val="4B8E6133"/>
    <w:rsid w:val="4D084574"/>
    <w:rsid w:val="4DBF143B"/>
    <w:rsid w:val="61531459"/>
    <w:rsid w:val="641C6E32"/>
    <w:rsid w:val="70120EF9"/>
    <w:rsid w:val="7176616C"/>
    <w:rsid w:val="7AF13E5E"/>
    <w:rsid w:val="7BA41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0"/>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paragraph" w:styleId="9">
    <w:name w:val="List Paragraph"/>
    <w:basedOn w:val="1"/>
    <w:qFormat/>
    <w:uiPriority w:val="99"/>
    <w:pPr>
      <w:ind w:firstLine="420" w:firstLineChars="200"/>
    </w:pPr>
  </w:style>
  <w:style w:type="character" w:customStyle="1" w:styleId="10">
    <w:name w:val="标题 3 字符"/>
    <w:basedOn w:val="7"/>
    <w:link w:val="2"/>
    <w:semiHidden/>
    <w:qFormat/>
    <w:uiPriority w:val="0"/>
    <w:rPr>
      <w:rFonts w:ascii="宋体" w:hAnsi="宋体"/>
      <w:b/>
      <w:bCs/>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7E406-886A-41F2-8798-AB11B870CC95}">
  <ds:schemaRefs/>
</ds:datastoreItem>
</file>

<file path=docProps/app.xml><?xml version="1.0" encoding="utf-8"?>
<Properties xmlns="http://schemas.openxmlformats.org/officeDocument/2006/extended-properties" xmlns:vt="http://schemas.openxmlformats.org/officeDocument/2006/docPropsVTypes">
  <Template>Normal</Template>
  <Pages>6</Pages>
  <Words>2162</Words>
  <Characters>2282</Characters>
  <Lines>16</Lines>
  <Paragraphs>4</Paragraphs>
  <TotalTime>3</TotalTime>
  <ScaleCrop>false</ScaleCrop>
  <LinksUpToDate>false</LinksUpToDate>
  <CharactersWithSpaces>2312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2025-04-22T06:30:00Z</dcterms:created>
  <dc:creator>sunny~</dc:creator>
  <cp:lastModifiedBy>浮笙</cp:lastModifiedBy>
  <dcterms:modified xsi:type="dcterms:W3CDTF">2025-04-27T08:52:50Z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65D6AD7F61D34ACA9BF587A8F14E4E73_13</vt:lpwstr>
  </property>
  <property fmtid="{D5CDD505-2E9C-101B-9397-08002B2CF9AE}" pid="4" name="KSOTemplateDocerSaveRecord">
    <vt:lpwstr>eyJoZGlkIjoiNGU4Y2ZkNTJjNjg0ODI3NTE2NGRhMGUwMWJmM2M1ZGUiLCJ1c2VySWQiOiI5NjMwODI2MDkifQ==</vt:lpwstr>
  </property>
</Properties>
</file>